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keepNext w:val="0"/>
        <w:keepLines w:val="0"/>
        <w:shd w:fill="ffffff" w:val="clear"/>
        <w:spacing w:after="80" w:lineRule="auto"/>
        <w:rPr>
          <w:b w:val="1"/>
          <w:sz w:val="22"/>
          <w:szCs w:val="22"/>
        </w:rPr>
      </w:pPr>
      <w:r w:rsidDel="00000000" w:rsidR="00000000" w:rsidRPr="00000000">
        <w:rPr>
          <w:b w:val="1"/>
          <w:sz w:val="22"/>
          <w:szCs w:val="22"/>
          <w:rtl w:val="0"/>
        </w:rPr>
        <w:t xml:space="preserve">OMG! GSE: LIGANOVA inszeniert Opel auf der IAA</w:t>
      </w:r>
    </w:p>
    <w:p w:rsidR="00000000" w:rsidDel="00000000" w:rsidP="00000000" w:rsidRDefault="00000000" w:rsidRPr="00000000" w14:paraId="00000002">
      <w:pPr>
        <w:pStyle w:val="Heading1"/>
        <w:keepNext w:val="0"/>
        <w:keepLines w:val="0"/>
        <w:shd w:fill="ffffff" w:val="clear"/>
        <w:spacing w:after="200" w:before="200" w:lineRule="auto"/>
        <w:rPr>
          <w:b w:val="1"/>
          <w:sz w:val="22"/>
          <w:szCs w:val="22"/>
        </w:rPr>
      </w:pPr>
      <w:r w:rsidDel="00000000" w:rsidR="00000000" w:rsidRPr="00000000">
        <w:rPr>
          <w:b w:val="1"/>
          <w:sz w:val="22"/>
          <w:szCs w:val="22"/>
          <w:rtl w:val="0"/>
        </w:rPr>
        <w:t xml:space="preserve">Die LIGANOVA Group macht Opel als Lead-Agentur auf der IAA erlebbar: Aus der OMG! GSE-Performance-Offensive wird eine emotionale Markenexperience. Inspiriert von Gaming-Welten und ausgestattet mit technologischen Highlights, verwandelt das Stand-Design auf 400 Quadratmetern Opels Marken-DNA in ein immersives Erlebnis.</w:t>
      </w:r>
    </w:p>
    <w:p w:rsidR="00000000" w:rsidDel="00000000" w:rsidP="00000000" w:rsidRDefault="00000000" w:rsidRPr="00000000" w14:paraId="00000003">
      <w:pPr>
        <w:pStyle w:val="Heading1"/>
        <w:keepNext w:val="0"/>
        <w:keepLines w:val="0"/>
        <w:shd w:fill="ffffff" w:val="clear"/>
        <w:spacing w:after="200" w:before="200" w:lineRule="auto"/>
        <w:rPr>
          <w:sz w:val="22"/>
          <w:szCs w:val="22"/>
        </w:rPr>
      </w:pPr>
      <w:r w:rsidDel="00000000" w:rsidR="00000000" w:rsidRPr="00000000">
        <w:rPr>
          <w:b w:val="1"/>
          <w:sz w:val="22"/>
          <w:szCs w:val="22"/>
          <w:rtl w:val="0"/>
        </w:rPr>
        <w:t xml:space="preserve">München, xx. September 2025  </w:t>
      </w:r>
      <w:r w:rsidDel="00000000" w:rsidR="00000000" w:rsidRPr="00000000">
        <w:rPr>
          <w:i w:val="1"/>
          <w:sz w:val="22"/>
          <w:szCs w:val="22"/>
          <w:rtl w:val="0"/>
        </w:rPr>
        <w:t xml:space="preserve">–</w:t>
      </w:r>
      <w:r w:rsidDel="00000000" w:rsidR="00000000" w:rsidRPr="00000000">
        <w:rPr>
          <w:sz w:val="22"/>
          <w:szCs w:val="22"/>
          <w:rtl w:val="0"/>
        </w:rPr>
        <w:t xml:space="preserve"> Pure Performance trifft auf emotionale Markenerfahrung: Auf der IAA vom 8. bis 15. September wird Opels OMG! GSE-Performance-Offensive zum holistischen Markenerlebnis – mit Holo-Technologie, Gaming-inspiriertem Stand-Design und der Botschaft: German Engineering wird emotional aufgeladen. Als Lead-Agentur des umfangreichen Messeprojekts verantwortet LIGANOVA die ganzheitliche Experience – von der Konzeption und dem Gaming-inspirierten Standdesign über die Inszenierung der Pressekonferenz bis hin zu den digitalen GSE-Aktivierungen.</w:t>
        <w:br w:type="textWrapping"/>
        <w:br w:type="textWrapping"/>
      </w:r>
      <w:r w:rsidDel="00000000" w:rsidR="00000000" w:rsidRPr="00000000">
        <w:rPr>
          <w:b w:val="1"/>
          <w:sz w:val="22"/>
          <w:szCs w:val="22"/>
          <w:rtl w:val="0"/>
        </w:rPr>
        <w:t xml:space="preserve">Gaming-Design als perfekte Visualisierung der Performance-DANN</w:t>
        <w:br w:type="textWrapping"/>
      </w:r>
      <w:r w:rsidDel="00000000" w:rsidR="00000000" w:rsidRPr="00000000">
        <w:rPr>
          <w:sz w:val="22"/>
          <w:szCs w:val="22"/>
          <w:rtl w:val="0"/>
        </w:rPr>
        <w:t xml:space="preserve">So entstand in Zusammenarbeit mit Studio Sasch und weiteren spezialisierten Partnern auf 400 Quadratmetern eine holistische Brand Experience, die Motorsport-DNA mit Street-Performance verbindet. Das pixelbasierte, Gaming-inspirierte Stand-Design in leuchtendem GSE-Gelb visualisiert Opels „From Rally to Road“-Philosophie und verdichtet die OMG-Botschaft zu einem eindrucksvollen Momentum. Der Auftritt überträgt die Gaming-Ambitionen der Marke in eine visuelle Sprache, die wie aus der digitalen Welt entsprungen wirkt. Würfelförmige Strukturen in kräftigem Gelb schaffen eine markante Ästhetik, die Motorsport mit Gaming-Kultur verknüpft. Ergänzend sorgt eine digitale Plattform dafür, dass die Integration über den Messekontext hinaus erlebbar bleibt.</w:t>
      </w:r>
    </w:p>
    <w:p w:rsidR="00000000" w:rsidDel="00000000" w:rsidP="00000000" w:rsidRDefault="00000000" w:rsidRPr="00000000" w14:paraId="00000004">
      <w:pPr>
        <w:rPr/>
      </w:pPr>
      <w:r w:rsidDel="00000000" w:rsidR="00000000" w:rsidRPr="00000000">
        <w:rPr>
          <w:b w:val="1"/>
          <w:rtl w:val="0"/>
        </w:rPr>
        <w:t xml:space="preserve">Technik zum Anfassen: Avatar in Lebensgröße führt durch die Modell-Features</w:t>
        <w:br w:type="textWrapping"/>
      </w:r>
      <w:r w:rsidDel="00000000" w:rsidR="00000000" w:rsidRPr="00000000">
        <w:rPr>
          <w:rtl w:val="0"/>
        </w:rPr>
        <w:t xml:space="preserve">Das absolute Highlight der Inszenierung ist das GSE Holo Lab – ein innovatives Format, das Automotive-Kommunikation neu interpretiert. In einer lebensgroßen Box begegnen die Messebesucher:innen einem fotorealistischen, 1,80 Meter großen Avatar in Rennfahrer-Ausrüstung, mit dem sie per Gestensteuerung interagieren können. Der virtuelle Motorsport-Experte erläutert die technischen GSE-Komponenten – vom Fahrwerk bis zum Bremssystem – auf eine neue, immersive Weise mit hohem Unterhaltungswert.</w:t>
      </w:r>
    </w:p>
    <w:p w:rsidR="00000000" w:rsidDel="00000000" w:rsidP="00000000" w:rsidRDefault="00000000" w:rsidRPr="00000000" w14:paraId="00000005">
      <w:pPr>
        <w:pStyle w:val="Heading1"/>
        <w:keepNext w:val="0"/>
        <w:keepLines w:val="0"/>
        <w:shd w:fill="ffffff" w:val="clear"/>
        <w:spacing w:after="200" w:before="200" w:lineRule="auto"/>
        <w:rPr>
          <w:sz w:val="22"/>
          <w:szCs w:val="22"/>
        </w:rPr>
      </w:pPr>
      <w:r w:rsidDel="00000000" w:rsidR="00000000" w:rsidRPr="00000000">
        <w:rPr>
          <w:sz w:val="22"/>
          <w:szCs w:val="22"/>
          <w:rtl w:val="0"/>
        </w:rPr>
        <w:t xml:space="preserve">„Das GSE Holo Lab ist Automotive-Storytelling der Zukunft", erklärt Alexander Ludwig, Geschäftsführer bei LIGANOVA. „Wir machen komplexe German Engineering-Kompetenz durch einen fotorealistischen Avatar erlebbar, der aussieht, als würde ein echter Rennfahrer in der Box stehen. Das ist Infotainment par excellence."</w:t>
      </w:r>
    </w:p>
    <w:p w:rsidR="00000000" w:rsidDel="00000000" w:rsidP="00000000" w:rsidRDefault="00000000" w:rsidRPr="00000000" w14:paraId="00000006">
      <w:pPr>
        <w:rPr/>
      </w:pPr>
      <w:r w:rsidDel="00000000" w:rsidR="00000000" w:rsidRPr="00000000">
        <w:rPr>
          <w:rtl w:val="0"/>
        </w:rPr>
        <w:t xml:space="preserve">Dabei zieht der Corsa GSE Vision Gran Turismo als zentraler Publikumsmagnet die Aufmerksamkeit auf sich. Das visionäre Showcase-Fahrzeug verkörpert die GSE-Performance-Philosophie und wird prominent in Szene gesetzt. Während das Concept Car die Zukunft der Marke zeigt, macht der neue Mokka GSE diese sportliche Transformation bereits heute für Kunden spürbar. Die GSE-Inszenierung umfasst sowohl den klassischen Messestand als auch den Open Space am Münchner Odeonsplatz. Dort erleben Endkund:innen Opels Performance-DNA hautnah – unterstützt von Rennsimulatoren mit PlayStation 5, die Gaming-Welt und automobile Realität verbinden.</w:t>
      </w:r>
    </w:p>
    <w:p w:rsidR="00000000" w:rsidDel="00000000" w:rsidP="00000000" w:rsidRDefault="00000000" w:rsidRPr="00000000" w14:paraId="00000007">
      <w:pPr>
        <w:pStyle w:val="Heading1"/>
        <w:shd w:fill="ffffff" w:val="clear"/>
        <w:spacing w:after="200" w:before="200" w:lineRule="auto"/>
        <w:rPr>
          <w:sz w:val="22"/>
          <w:szCs w:val="22"/>
        </w:rPr>
      </w:pPr>
      <w:r w:rsidDel="00000000" w:rsidR="00000000" w:rsidRPr="00000000">
        <w:rPr>
          <w:b w:val="1"/>
          <w:sz w:val="22"/>
          <w:szCs w:val="22"/>
          <w:rtl w:val="0"/>
        </w:rPr>
        <w:t xml:space="preserve">Fortsetzung einer Erfolgsgeschichte</w:t>
      </w:r>
      <w:r w:rsidDel="00000000" w:rsidR="00000000" w:rsidRPr="00000000">
        <w:rPr>
          <w:sz w:val="22"/>
          <w:szCs w:val="22"/>
          <w:rtl w:val="0"/>
        </w:rPr>
        <w:br w:type="textWrapping"/>
        <w:t xml:space="preserve">Die Realisierung des ambitionierten Performance-Projekts baut auf der seit drei Jahren erfolgreichen Zusammenarbeit zwischen Liganova und Opel auf. Nach dem gelungenen IAA-Auftritt 2023 erhielt die Agentur erneut den Zuschlag – nicht zuletzt wegen des eingespielten Teams und der engen Verzahnung mit dem digitalen Opel-Team sowie weiteren Agenturpartnern. </w:t>
      </w:r>
    </w:p>
    <w:p w:rsidR="00000000" w:rsidDel="00000000" w:rsidP="00000000" w:rsidRDefault="00000000" w:rsidRPr="00000000" w14:paraId="00000008">
      <w:pPr>
        <w:pStyle w:val="Heading1"/>
        <w:keepNext w:val="0"/>
        <w:keepLines w:val="0"/>
        <w:shd w:fill="ffffff" w:val="clear"/>
        <w:spacing w:after="200" w:before="200" w:lineRule="auto"/>
        <w:rPr>
          <w:sz w:val="22"/>
          <w:szCs w:val="22"/>
        </w:rPr>
      </w:pPr>
      <w:r w:rsidDel="00000000" w:rsidR="00000000" w:rsidRPr="00000000">
        <w:rPr>
          <w:sz w:val="22"/>
          <w:szCs w:val="22"/>
          <w:rtl w:val="0"/>
        </w:rPr>
        <w:t xml:space="preserve">„German Engineering bedeutet für uns nicht nur technische Exzellenz, sondern vor allem emotionales Fahrerlebnis. Mit der innovativen Inszenierung unseres Corsa GSE Vision Gran Turismo und des Mokka GSE zeigen wir 2025, dass Opel  „From Rally to Road“ mehr als nur ein Claim ist – es ist unser Versprechen an eine neue Generation von Fahrern", erklärt Rebekka Reinermann, CMO der Opel AG.</w:t>
      </w: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Bildmaterial steht unter folgendem Link bereit. </w:t>
      </w:r>
    </w:p>
    <w:p w:rsidR="00000000" w:rsidDel="00000000" w:rsidP="00000000" w:rsidRDefault="00000000" w:rsidRPr="00000000" w14:paraId="0000000A">
      <w:pPr>
        <w:rPr>
          <w:b w:val="1"/>
        </w:rPr>
      </w:pPr>
      <w:r w:rsidDel="00000000" w:rsidR="00000000" w:rsidRPr="00000000">
        <w:rPr>
          <w:rtl w:val="0"/>
        </w:rPr>
        <w:t xml:space="preserve">Credits: LIGANOVA Group.</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line="240" w:lineRule="auto"/>
        <w:rPr/>
      </w:pPr>
      <w:r w:rsidDel="00000000" w:rsidR="00000000" w:rsidRPr="00000000">
        <w:rPr>
          <w:b w:val="1"/>
          <w:rtl w:val="0"/>
        </w:rPr>
        <w:t xml:space="preserve">Über die LIGANOVA GROUP</w:t>
      </w:r>
      <w:r w:rsidDel="00000000" w:rsidR="00000000" w:rsidRPr="00000000">
        <w:rPr>
          <w:rtl w:val="0"/>
        </w:rPr>
        <w:br w:type="textWrapping"/>
        <w:t xml:space="preserve">Die LIGANOVA Group ist ein Innovationsführer, der sich auf Brand Spaces und Experiences konzentriert. Die Unternehmensgruppe mit ihren Tochterunternehmen bietet ganzheitliche und emotionale Markenpräsenzen - physisch, digital und in virtuellen Welten. Seit 1995 zählen globale Premiummarken aus  den Bereichen Lifestyle, Sport, Automotive, Luxus, Mode, Tech und Retail zu den Kunden. Zu den Tochterunternehmen der LIGANOVA Group gehören neben LIGANOVA MaSH! auch LIGANOVA Horizon mit dem Fokus auf digitale Markenerlebnisse; Artificial Rome für immersive Markenerlebnisse, und LIGAPRODUCTION, ein Full-Service-Produktionsunternehmen und global agierendes Logistikzentrum. In 2023 wurde die Gruppe von Werben &amp; Verkaufen aufgrund ihres ausgeklügelten Full-Service-Portfolios zur Agentur des Jahres gekürt. </w:t>
      </w:r>
      <w:hyperlink r:id="rId7">
        <w:r w:rsidDel="00000000" w:rsidR="00000000" w:rsidRPr="00000000">
          <w:rPr>
            <w:color w:val="0000ff"/>
            <w:u w:val="single"/>
            <w:rtl w:val="0"/>
          </w:rPr>
          <w:t xml:space="preserve">liganova.group</w:t>
        </w:r>
      </w:hyperlink>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rtl w:val="0"/>
        </w:rPr>
      </w:r>
    </w:p>
    <w:p w:rsidR="00000000" w:rsidDel="00000000" w:rsidP="00000000" w:rsidRDefault="00000000" w:rsidRPr="00000000" w14:paraId="0000000F">
      <w:pPr>
        <w:spacing w:line="240" w:lineRule="auto"/>
        <w:rPr>
          <w:b w:val="1"/>
        </w:rPr>
      </w:pPr>
      <w:r w:rsidDel="00000000" w:rsidR="00000000" w:rsidRPr="00000000">
        <w:rPr>
          <w:b w:val="1"/>
          <w:rtl w:val="0"/>
        </w:rPr>
        <w:t xml:space="preserve">Pressekontakt</w:t>
        <w:br w:type="textWrapping"/>
      </w:r>
      <w:r w:rsidDel="00000000" w:rsidR="00000000" w:rsidRPr="00000000">
        <w:rPr>
          <w:rtl w:val="0"/>
        </w:rPr>
        <w:t xml:space="preserve">KOSCHADE PR</w:t>
      </w:r>
      <w:r w:rsidDel="00000000" w:rsidR="00000000" w:rsidRPr="00000000">
        <w:rPr>
          <w:b w:val="1"/>
          <w:rtl w:val="0"/>
        </w:rPr>
        <w:br w:type="textWrapping"/>
      </w:r>
      <w:r w:rsidDel="00000000" w:rsidR="00000000" w:rsidRPr="00000000">
        <w:rPr>
          <w:rtl w:val="0"/>
        </w:rPr>
        <w:t xml:space="preserve">(089) 55 06 68 50</w:t>
      </w:r>
      <w:r w:rsidDel="00000000" w:rsidR="00000000" w:rsidRPr="00000000">
        <w:rPr>
          <w:b w:val="1"/>
          <w:rtl w:val="0"/>
        </w:rPr>
        <w:br w:type="textWrapping"/>
      </w:r>
      <w:hyperlink r:id="rId8">
        <w:r w:rsidDel="00000000" w:rsidR="00000000" w:rsidRPr="00000000">
          <w:rPr>
            <w:color w:val="467886"/>
            <w:u w:val="single"/>
            <w:rtl w:val="0"/>
          </w:rPr>
          <w:t xml:space="preserve">tanja@koschadepr.de</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rtl w:val="0"/>
        </w:rPr>
        <w:t xml:space="preserve">Wenn Sie keine Presseinformationen mehr von uns erhalten möchten, können Sie sich über </w:t>
      </w:r>
      <w:hyperlink r:id="rId9">
        <w:r w:rsidDel="00000000" w:rsidR="00000000" w:rsidRPr="00000000">
          <w:rPr>
            <w:color w:val="467886"/>
            <w:u w:val="single"/>
            <w:rtl w:val="0"/>
          </w:rPr>
          <w:t xml:space="preserve">diesen Link</w:t>
        </w:r>
      </w:hyperlink>
      <w:r w:rsidDel="00000000" w:rsidR="00000000" w:rsidRPr="00000000">
        <w:rPr>
          <w:u w:val="single"/>
          <w:rtl w:val="0"/>
        </w:rPr>
        <w:t xml:space="preserve"> </w:t>
      </w:r>
      <w:r w:rsidDel="00000000" w:rsidR="00000000" w:rsidRPr="00000000">
        <w:rPr>
          <w:rtl w:val="0"/>
        </w:rPr>
        <w:t xml:space="preserve">abmelden.</w:t>
      </w:r>
    </w:p>
    <w:p w:rsidR="00000000" w:rsidDel="00000000" w:rsidP="00000000" w:rsidRDefault="00000000" w:rsidRPr="00000000" w14:paraId="00000011">
      <w:pPr>
        <w:rPr/>
      </w:pPr>
      <w:bookmarkStart w:colFirst="0" w:colLast="0" w:name="_heading=h.ur8cqea0dgd" w:id="0"/>
      <w:bookmarkEnd w:id="0"/>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pgSz w:h="16838" w:w="11906" w:orient="portrait"/>
      <w:pgMar w:bottom="1133" w:top="1133" w:left="1133" w:right="1133"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character" w:styleId="Kommentarzeichen">
    <w:name w:val="annotation reference"/>
    <w:basedOn w:val="Absatz-Standardschriftart"/>
    <w:uiPriority w:val="99"/>
    <w:semiHidden w:val="1"/>
    <w:unhideWhenUsed w:val="1"/>
    <w:rsid w:val="009A1172"/>
    <w:rPr>
      <w:sz w:val="16"/>
      <w:szCs w:val="16"/>
    </w:rPr>
  </w:style>
  <w:style w:type="paragraph" w:styleId="Kommentartext">
    <w:name w:val="annotation text"/>
    <w:basedOn w:val="Standard"/>
    <w:link w:val="KommentartextZchn"/>
    <w:uiPriority w:val="99"/>
    <w:unhideWhenUsed w:val="1"/>
    <w:rsid w:val="009A1172"/>
    <w:pPr>
      <w:spacing w:line="240" w:lineRule="auto"/>
    </w:pPr>
    <w:rPr>
      <w:sz w:val="20"/>
      <w:szCs w:val="20"/>
    </w:rPr>
  </w:style>
  <w:style w:type="character" w:styleId="KommentartextZchn" w:customStyle="1">
    <w:name w:val="Kommentartext Zchn"/>
    <w:basedOn w:val="Absatz-Standardschriftart"/>
    <w:link w:val="Kommentartext"/>
    <w:uiPriority w:val="99"/>
    <w:rsid w:val="009A1172"/>
    <w:rPr>
      <w:sz w:val="20"/>
      <w:szCs w:val="20"/>
    </w:rPr>
  </w:style>
  <w:style w:type="paragraph" w:styleId="Kommentarthema">
    <w:name w:val="annotation subject"/>
    <w:basedOn w:val="Kommentartext"/>
    <w:next w:val="Kommentartext"/>
    <w:link w:val="KommentarthemaZchn"/>
    <w:uiPriority w:val="99"/>
    <w:semiHidden w:val="1"/>
    <w:unhideWhenUsed w:val="1"/>
    <w:rsid w:val="009A1172"/>
    <w:rPr>
      <w:b w:val="1"/>
      <w:bCs w:val="1"/>
    </w:rPr>
  </w:style>
  <w:style w:type="character" w:styleId="KommentarthemaZchn" w:customStyle="1">
    <w:name w:val="Kommentarthema Zchn"/>
    <w:basedOn w:val="KommentartextZchn"/>
    <w:link w:val="Kommentarthema"/>
    <w:uiPriority w:val="99"/>
    <w:semiHidden w:val="1"/>
    <w:rsid w:val="009A1172"/>
    <w:rPr>
      <w:b w:val="1"/>
      <w:bCs w:val="1"/>
      <w:sz w:val="20"/>
      <w:szCs w:val="20"/>
    </w:rPr>
  </w:style>
  <w:style w:type="character" w:styleId="Hyperlink">
    <w:name w:val="Hyperlink"/>
    <w:basedOn w:val="Absatz-Standardschriftart"/>
    <w:uiPriority w:val="99"/>
    <w:unhideWhenUsed w:val="1"/>
    <w:rsid w:val="0078193D"/>
    <w:rPr>
      <w:color w:val="0000ff" w:themeColor="hyperlink"/>
      <w:u w:val="single"/>
    </w:rPr>
  </w:style>
  <w:style w:type="character" w:styleId="NichtaufgelsteErwhnung">
    <w:name w:val="Unresolved Mention"/>
    <w:basedOn w:val="Absatz-Standardschriftart"/>
    <w:uiPriority w:val="99"/>
    <w:semiHidden w:val="1"/>
    <w:unhideWhenUsed w:val="1"/>
    <w:rsid w:val="0078193D"/>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tanja@koschadepr.de?subject=Abmeldung%2520Presseverteile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ganova.group/" TargetMode="External"/><Relationship Id="rId8" Type="http://schemas.openxmlformats.org/officeDocument/2006/relationships/hyperlink" Target="mailto:tanja@koschade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tPswSahsMRFsLhiZcFTC0qTUA==">CgMxLjAyDWgudXI4Y3FlYTBkZ2Q4AHIhMW5pMTZqVnF0azhEMVlnLW9SaDRMbUJrNWFQbmhZQW5J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2025-08-28T08:19:00Z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0x010100582124CA2361E845938BFE0B10787F3C</vt:lpwstr>
  </property>
  <property fmtid="{D5CDD505-2E9C-101B-9397-08002B2CF9AE}" pid="3" name="GrammarlyDocumentId">
    <vt:lpwstr>e8717d7f-4a28-4dc7-8804-a1f85bc2807d</vt:lpwstr>
  </property>
  <property fmtid="{D5CDD505-2E9C-101B-9397-08002B2CF9AE}" pid="4" name="MediaServiceImageTags">
    <vt:lpwstr/>
  </property>
</Properties>
</file>